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#10</w:t>
      </w:r>
      <w:r w:rsidR="00C43B31">
        <w:rPr>
          <w:noProof w:val="0"/>
          <w:sz w:val="24"/>
          <w:szCs w:val="24"/>
        </w:rPr>
        <w:t>5</w:t>
      </w:r>
      <w:r w:rsidR="00CB6651">
        <w:rPr>
          <w:noProof w:val="0"/>
          <w:sz w:val="24"/>
          <w:szCs w:val="24"/>
        </w:rPr>
        <w:t>bis</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Pr="00B266B0">
        <w:rPr>
          <w:bCs/>
          <w:noProof w:val="0"/>
          <w:sz w:val="24"/>
          <w:szCs w:val="24"/>
        </w:rPr>
        <w:t>1</w:t>
      </w:r>
      <w:r w:rsidR="00AD4BCF">
        <w:rPr>
          <w:bCs/>
          <w:noProof w:val="0"/>
          <w:sz w:val="24"/>
          <w:szCs w:val="24"/>
        </w:rPr>
        <w:t>9</w:t>
      </w:r>
      <w:r w:rsidR="00A97BCA">
        <w:rPr>
          <w:bCs/>
          <w:noProof w:val="0"/>
          <w:sz w:val="24"/>
          <w:szCs w:val="24"/>
        </w:rPr>
        <w:t>6249</w:t>
      </w:r>
      <w:bookmarkStart w:id="1" w:name="_GoBack"/>
      <w:bookmarkEnd w:id="1"/>
    </w:p>
    <w:p w:rsidR="00CD4C7B" w:rsidRPr="00594EEB" w:rsidRDefault="00CB6651" w:rsidP="00CD4C7B">
      <w:pPr>
        <w:pStyle w:val="Header"/>
        <w:tabs>
          <w:tab w:val="right" w:pos="9639"/>
        </w:tabs>
        <w:rPr>
          <w:bCs/>
          <w:noProof w:val="0"/>
          <w:sz w:val="24"/>
          <w:szCs w:val="24"/>
          <w:lang w:val="en-US"/>
        </w:rPr>
      </w:pPr>
      <w:bookmarkStart w:id="2" w:name="_Hlk490060723"/>
      <w:r w:rsidRPr="00594EEB">
        <w:rPr>
          <w:rFonts w:cs="Arial"/>
          <w:sz w:val="24"/>
          <w:szCs w:val="24"/>
          <w:lang w:val="en-US"/>
        </w:rPr>
        <w:t>Chongqing</w:t>
      </w:r>
      <w:r w:rsidR="001370F2" w:rsidRPr="00594EEB">
        <w:rPr>
          <w:rFonts w:cs="Arial"/>
          <w:sz w:val="24"/>
          <w:szCs w:val="24"/>
          <w:lang w:val="en-US"/>
        </w:rPr>
        <w:t xml:space="preserve">, </w:t>
      </w:r>
      <w:r w:rsidRPr="00594EEB">
        <w:rPr>
          <w:rFonts w:cs="Arial"/>
          <w:sz w:val="24"/>
          <w:szCs w:val="24"/>
          <w:lang w:val="en-US"/>
        </w:rPr>
        <w:t>China</w:t>
      </w:r>
      <w:r w:rsidR="001370F2" w:rsidRPr="00594EEB">
        <w:rPr>
          <w:rFonts w:cs="Arial"/>
          <w:sz w:val="24"/>
          <w:szCs w:val="24"/>
          <w:lang w:val="en-US"/>
        </w:rPr>
        <w:t xml:space="preserve">, </w:t>
      </w:r>
      <w:r w:rsidRPr="00594EEB">
        <w:rPr>
          <w:rFonts w:cs="Arial"/>
          <w:sz w:val="24"/>
          <w:szCs w:val="24"/>
          <w:lang w:val="en-US"/>
        </w:rPr>
        <w:t>14</w:t>
      </w:r>
      <w:r w:rsidR="001370F2" w:rsidRPr="00594EEB">
        <w:rPr>
          <w:rFonts w:cs="Arial"/>
          <w:sz w:val="24"/>
          <w:szCs w:val="24"/>
          <w:lang w:val="en-US"/>
        </w:rPr>
        <w:t xml:space="preserve"> – </w:t>
      </w:r>
      <w:r w:rsidRPr="00594EEB">
        <w:rPr>
          <w:rFonts w:cs="Arial"/>
          <w:sz w:val="24"/>
          <w:szCs w:val="24"/>
          <w:lang w:val="en-US"/>
        </w:rPr>
        <w:t>18</w:t>
      </w:r>
      <w:r w:rsidR="001370F2" w:rsidRPr="00594EEB">
        <w:rPr>
          <w:rFonts w:cs="Arial"/>
          <w:sz w:val="24"/>
          <w:szCs w:val="24"/>
          <w:lang w:val="en-US"/>
        </w:rPr>
        <w:t xml:space="preserve"> </w:t>
      </w:r>
      <w:r w:rsidRPr="00594EEB">
        <w:rPr>
          <w:rFonts w:cs="Arial"/>
          <w:sz w:val="24"/>
          <w:szCs w:val="24"/>
          <w:lang w:val="en-US"/>
        </w:rPr>
        <w:t>October</w:t>
      </w:r>
      <w:r w:rsidR="009C4D5C" w:rsidRPr="00594EEB">
        <w:rPr>
          <w:rFonts w:eastAsia="SimSun"/>
          <w:noProof w:val="0"/>
          <w:sz w:val="24"/>
          <w:szCs w:val="24"/>
          <w:lang w:val="en-US" w:eastAsia="zh-CN"/>
        </w:rPr>
        <w:t>,</w:t>
      </w:r>
      <w:r w:rsidR="005D4274" w:rsidRPr="00594EEB">
        <w:rPr>
          <w:rFonts w:eastAsia="SimSun"/>
          <w:noProof w:val="0"/>
          <w:sz w:val="24"/>
          <w:szCs w:val="24"/>
          <w:lang w:val="en-US" w:eastAsia="zh-CN"/>
        </w:rPr>
        <w:t xml:space="preserve"> </w:t>
      </w:r>
      <w:bookmarkEnd w:id="2"/>
      <w:r w:rsidR="00CD4C7B" w:rsidRPr="00594EEB">
        <w:rPr>
          <w:rFonts w:eastAsia="SimSun"/>
          <w:noProof w:val="0"/>
          <w:sz w:val="24"/>
          <w:szCs w:val="24"/>
          <w:lang w:val="en-US" w:eastAsia="zh-CN"/>
        </w:rPr>
        <w:t>20</w:t>
      </w:r>
      <w:r w:rsidR="003454FC" w:rsidRPr="00594EEB">
        <w:rPr>
          <w:rFonts w:eastAsia="SimSun"/>
          <w:noProof w:val="0"/>
          <w:sz w:val="24"/>
          <w:szCs w:val="24"/>
          <w:lang w:val="en-US" w:eastAsia="zh-CN"/>
        </w:rPr>
        <w:t>1</w:t>
      </w:r>
      <w:r w:rsidR="00AD4BCF" w:rsidRPr="00594EEB">
        <w:rPr>
          <w:rFonts w:eastAsia="SimSun"/>
          <w:noProof w:val="0"/>
          <w:sz w:val="24"/>
          <w:szCs w:val="24"/>
          <w:lang w:val="en-US" w:eastAsia="zh-CN"/>
        </w:rPr>
        <w:t>9</w:t>
      </w:r>
    </w:p>
    <w:p w:rsidR="00CD4C7B" w:rsidRPr="00594EEB" w:rsidRDefault="00CD4C7B" w:rsidP="00CD4C7B">
      <w:pPr>
        <w:pStyle w:val="Header"/>
        <w:rPr>
          <w:bCs/>
          <w:noProof w:val="0"/>
          <w:sz w:val="24"/>
          <w:lang w:val="en-US"/>
        </w:rPr>
      </w:pPr>
    </w:p>
    <w:p w:rsidR="00CD4C7B" w:rsidRPr="00594EEB" w:rsidRDefault="00CD4C7B" w:rsidP="00CD4C7B">
      <w:pPr>
        <w:pStyle w:val="Header"/>
        <w:rPr>
          <w:bCs/>
          <w:noProof w:val="0"/>
          <w:sz w:val="24"/>
          <w:lang w:val="en-US"/>
        </w:rPr>
      </w:pPr>
    </w:p>
    <w:p w:rsidR="00CD4C7B" w:rsidRPr="00594EEB" w:rsidRDefault="00CD4C7B" w:rsidP="00CD4C7B">
      <w:pPr>
        <w:pStyle w:val="CRCoverPage"/>
        <w:tabs>
          <w:tab w:val="left" w:pos="1985"/>
        </w:tabs>
        <w:rPr>
          <w:rFonts w:cs="Arial"/>
          <w:b/>
          <w:bCs/>
          <w:sz w:val="24"/>
          <w:lang w:val="en-US" w:eastAsia="ja-JP"/>
        </w:rPr>
      </w:pPr>
      <w:r w:rsidRPr="00594EEB">
        <w:rPr>
          <w:rFonts w:cs="Arial"/>
          <w:b/>
          <w:bCs/>
          <w:sz w:val="24"/>
          <w:lang w:val="en-US"/>
        </w:rPr>
        <w:t>Agenda item:</w:t>
      </w:r>
      <w:r w:rsidRPr="00594EEB">
        <w:rPr>
          <w:rFonts w:cs="Arial"/>
          <w:b/>
          <w:bCs/>
          <w:sz w:val="24"/>
          <w:lang w:val="en-US"/>
        </w:rPr>
        <w:tab/>
      </w:r>
      <w:r w:rsidR="00594EEB">
        <w:rPr>
          <w:rFonts w:cs="Arial"/>
          <w:b/>
          <w:bCs/>
          <w:sz w:val="24"/>
          <w:lang w:val="en-US" w:eastAsia="ja-JP"/>
        </w:rPr>
        <w:t>8.3.2</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94EEB">
        <w:rPr>
          <w:rFonts w:ascii="Arial" w:hAnsi="Arial" w:cs="Arial"/>
          <w:b/>
          <w:bCs/>
          <w:sz w:val="24"/>
        </w:rPr>
        <w:t>Summary of discussion at RAN3#105bis on RIM</w:t>
      </w:r>
    </w:p>
    <w:p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CD4C7B" w:rsidRPr="006E13D1" w:rsidRDefault="00CD4C7B" w:rsidP="00CD4C7B">
      <w:pPr>
        <w:pStyle w:val="Heading1"/>
      </w:pPr>
      <w:r w:rsidRPr="006E13D1">
        <w:t>1</w:t>
      </w:r>
      <w:r w:rsidRPr="006E13D1">
        <w:tab/>
      </w:r>
      <w:r w:rsidR="00594EEB">
        <w:t>Overview</w:t>
      </w:r>
    </w:p>
    <w:p w:rsidR="00CD4C7B" w:rsidRDefault="00594EEB" w:rsidP="00CD4C7B">
      <w:r>
        <w:t>This paper provides summary of discussion at RAN3#105bis for:</w:t>
      </w:r>
    </w:p>
    <w:p w:rsidR="00594EEB" w:rsidRDefault="00594EEB" w:rsidP="00594EEB">
      <w:pPr>
        <w:widowControl w:val="0"/>
        <w:spacing w:after="0"/>
        <w:ind w:left="144" w:hanging="144"/>
        <w:rPr>
          <w:rFonts w:cs="Calibri"/>
          <w:b/>
          <w:color w:val="FF00FF"/>
          <w:sz w:val="18"/>
          <w:szCs w:val="24"/>
        </w:rPr>
      </w:pPr>
      <w:r>
        <w:rPr>
          <w:rFonts w:cs="Calibri"/>
          <w:b/>
          <w:color w:val="FF00FF"/>
          <w:sz w:val="18"/>
          <w:szCs w:val="24"/>
        </w:rPr>
        <w:t>CB: # 4_OAMForRIM</w:t>
      </w:r>
    </w:p>
    <w:p w:rsidR="00594EEB" w:rsidRDefault="00594EEB" w:rsidP="00594EEB">
      <w:pPr>
        <w:widowControl w:val="0"/>
        <w:spacing w:after="0"/>
        <w:ind w:left="144" w:hanging="144"/>
        <w:rPr>
          <w:rFonts w:cs="Calibri"/>
          <w:b/>
          <w:color w:val="FF00FF"/>
          <w:sz w:val="18"/>
          <w:szCs w:val="24"/>
        </w:rPr>
      </w:pPr>
      <w:r>
        <w:rPr>
          <w:rFonts w:cs="Calibri"/>
          <w:b/>
          <w:color w:val="FF00FF"/>
          <w:sz w:val="18"/>
          <w:szCs w:val="24"/>
        </w:rPr>
        <w:t>-  on q2, CU should be informed about mapping about set ids and backhaul addresses the answer is yes</w:t>
      </w:r>
    </w:p>
    <w:p w:rsidR="00594EEB" w:rsidRDefault="00594EEB" w:rsidP="00594EEB">
      <w:pPr>
        <w:widowControl w:val="0"/>
        <w:spacing w:after="0"/>
        <w:ind w:left="144" w:hanging="144"/>
        <w:rPr>
          <w:rFonts w:cs="Calibri"/>
          <w:b/>
          <w:color w:val="FF00FF"/>
          <w:sz w:val="18"/>
          <w:szCs w:val="24"/>
        </w:rPr>
      </w:pPr>
      <w:r>
        <w:rPr>
          <w:rFonts w:cs="Calibri"/>
          <w:b/>
          <w:color w:val="FF00FF"/>
          <w:sz w:val="18"/>
          <w:szCs w:val="24"/>
        </w:rPr>
        <w:t xml:space="preserve"> - on q3, OAM has the ability to re-group gNBs (exact method is implementation dependent)</w:t>
      </w:r>
    </w:p>
    <w:p w:rsidR="00594EEB" w:rsidRDefault="00594EEB" w:rsidP="00594EEB">
      <w:pPr>
        <w:widowControl w:val="0"/>
        <w:spacing w:after="0"/>
        <w:ind w:left="144" w:hanging="144"/>
        <w:rPr>
          <w:rFonts w:cs="Calibri"/>
          <w:b/>
          <w:color w:val="FF00FF"/>
          <w:sz w:val="18"/>
          <w:szCs w:val="24"/>
        </w:rPr>
      </w:pPr>
      <w:r>
        <w:rPr>
          <w:rFonts w:cs="Calibri"/>
          <w:b/>
          <w:color w:val="FF00FF"/>
          <w:sz w:val="18"/>
          <w:szCs w:val="24"/>
        </w:rPr>
        <w:t>-  clarify the usages of set id configuration to CU-CP</w:t>
      </w:r>
    </w:p>
    <w:p w:rsidR="00594EEB" w:rsidRDefault="00594EEB" w:rsidP="00594EEB">
      <w:pPr>
        <w:widowControl w:val="0"/>
        <w:spacing w:after="0"/>
        <w:ind w:left="144" w:hanging="144"/>
        <w:rPr>
          <w:rFonts w:cs="Calibri"/>
          <w:b/>
          <w:color w:val="FF00FF"/>
          <w:sz w:val="18"/>
          <w:szCs w:val="24"/>
        </w:rPr>
      </w:pPr>
      <w:r>
        <w:rPr>
          <w:rFonts w:cs="Calibri"/>
          <w:b/>
          <w:color w:val="FF00FF"/>
          <w:sz w:val="18"/>
          <w:szCs w:val="24"/>
        </w:rPr>
        <w:t>-  discuss aggressor and victim roles definition for q1</w:t>
      </w:r>
    </w:p>
    <w:p w:rsidR="00594EEB" w:rsidRDefault="00594EEB" w:rsidP="00594EEB">
      <w:pPr>
        <w:widowControl w:val="0"/>
        <w:spacing w:after="0"/>
        <w:ind w:left="144" w:hanging="144"/>
        <w:rPr>
          <w:rFonts w:cs="Calibri"/>
          <w:color w:val="000000"/>
          <w:sz w:val="18"/>
          <w:szCs w:val="24"/>
        </w:rPr>
      </w:pPr>
      <w:r>
        <w:rPr>
          <w:rFonts w:cs="Calibri"/>
          <w:color w:val="000000"/>
          <w:sz w:val="18"/>
          <w:szCs w:val="24"/>
        </w:rPr>
        <w:t xml:space="preserve">(Nokia) Rev in </w:t>
      </w:r>
      <w:hyperlink r:id="rId7" w:history="1">
        <w:r>
          <w:rPr>
            <w:rStyle w:val="Hyperlink"/>
            <w:rFonts w:cs="Calibri"/>
            <w:sz w:val="18"/>
            <w:szCs w:val="24"/>
          </w:rPr>
          <w:t>R3-196105</w:t>
        </w:r>
      </w:hyperlink>
    </w:p>
    <w:p w:rsidR="00594EEB" w:rsidRDefault="00594EEB" w:rsidP="00CD4C7B"/>
    <w:p w:rsidR="00594EEB" w:rsidRDefault="00594EEB" w:rsidP="00594EEB">
      <w:pPr>
        <w:rPr>
          <w:lang w:val="en-US"/>
        </w:rPr>
      </w:pPr>
      <w:r>
        <w:rPr>
          <w:lang w:val="en-US"/>
        </w:rPr>
        <w:t>The discussion was extended to consider introduction of the aggressor cell id on the F1 interface by means of a co-signed update of CRs to be prepared for next meeting. This will impact the reply LS to SA5 (making the current draft obsolete) and would therefore ha</w:t>
      </w:r>
      <w:r w:rsidR="00F52FBD">
        <w:rPr>
          <w:lang w:val="en-US"/>
        </w:rPr>
        <w:t>ve</w:t>
      </w:r>
      <w:r>
        <w:rPr>
          <w:lang w:val="en-US"/>
        </w:rPr>
        <w:t xml:space="preserve"> as consequence to postpone the reply LS </w:t>
      </w:r>
      <w:r w:rsidR="00F52FBD">
        <w:rPr>
          <w:lang w:val="en-US"/>
        </w:rPr>
        <w:t>until</w:t>
      </w:r>
      <w:r>
        <w:rPr>
          <w:lang w:val="en-US"/>
        </w:rPr>
        <w:t xml:space="preserve"> next RAN3 (RAN3#106).</w:t>
      </w:r>
    </w:p>
    <w:p w:rsidR="00594EEB" w:rsidRDefault="00594EEB" w:rsidP="00594EEB">
      <w:r>
        <w:rPr>
          <w:lang w:val="en-US"/>
        </w:rPr>
        <w:t>It was also considered to include the aggressor cell id on the NG interface for support of multiple sets per gNB as per current stage 2 (“</w:t>
      </w:r>
      <w:r>
        <w:rPr>
          <w:i/>
          <w:iCs/>
          <w:lang w:val="en" w:eastAsia="zh-CN"/>
        </w:rPr>
        <w:t>Each aggressor gNB can be configured with multiple set IDs and each victim gNB can be configured with multiple set IDs</w:t>
      </w:r>
      <w:r>
        <w:rPr>
          <w:lang w:val="en-US"/>
        </w:rPr>
        <w:t>”).</w:t>
      </w:r>
    </w:p>
    <w:p w:rsidR="00CD4C7B" w:rsidRPr="006E13D1" w:rsidRDefault="00CD4C7B" w:rsidP="00CD4C7B">
      <w:pPr>
        <w:pStyle w:val="Heading1"/>
      </w:pPr>
      <w:r w:rsidRPr="006E13D1">
        <w:t>2</w:t>
      </w:r>
      <w:r w:rsidRPr="006E13D1">
        <w:tab/>
      </w:r>
      <w:r w:rsidR="00594EEB">
        <w:t xml:space="preserve">Details discussed </w:t>
      </w:r>
    </w:p>
    <w:p w:rsidR="00724A72" w:rsidRPr="00724A72" w:rsidRDefault="00724A72" w:rsidP="00724A72">
      <w:pPr>
        <w:rPr>
          <w:u w:val="single"/>
          <w:lang w:val="en-US"/>
        </w:rPr>
      </w:pPr>
      <w:r w:rsidRPr="00724A72">
        <w:rPr>
          <w:u w:val="single"/>
          <w:lang w:val="en-US"/>
        </w:rPr>
        <w:t>Comment</w:t>
      </w:r>
      <w:r>
        <w:rPr>
          <w:u w:val="single"/>
          <w:lang w:val="en-US"/>
        </w:rPr>
        <w:t>s</w:t>
      </w:r>
      <w:r w:rsidRPr="00724A72">
        <w:rPr>
          <w:u w:val="single"/>
          <w:lang w:val="en-US"/>
        </w:rPr>
        <w:t xml:space="preserve"> related to </w:t>
      </w:r>
      <w:r>
        <w:rPr>
          <w:u w:val="single"/>
          <w:lang w:val="en-US"/>
        </w:rPr>
        <w:t>the need for aggressor set id in the gNB-CU</w:t>
      </w:r>
      <w:r w:rsidRPr="00724A72">
        <w:rPr>
          <w:u w:val="single"/>
          <w:lang w:val="en-US"/>
        </w:rPr>
        <w:t>:</w:t>
      </w:r>
    </w:p>
    <w:p w:rsidR="00594EEB" w:rsidRDefault="00724A72" w:rsidP="00594EEB">
      <w:pPr>
        <w:rPr>
          <w:lang w:val="en-US"/>
        </w:rPr>
      </w:pPr>
      <w:r>
        <w:rPr>
          <w:lang w:val="en-US"/>
        </w:rPr>
        <w:t>O</w:t>
      </w:r>
      <w:r w:rsidR="00594EEB">
        <w:rPr>
          <w:lang w:val="en-US"/>
        </w:rPr>
        <w:t>nly if the gNB-CU just blindly forwarded on NG the RIM information received from any affiliated  aggressor gNB-DU, it would not need information about the aggressor set. But according to stage 2, the “</w:t>
      </w:r>
      <w:r w:rsidR="00594EEB">
        <w:rPr>
          <w:i/>
          <w:iCs/>
          <w:lang w:val="en-US" w:eastAsia="zh-CN"/>
        </w:rPr>
        <w:t>gNB-CU acts as a coordinator</w:t>
      </w:r>
      <w:r w:rsidR="00594EEB">
        <w:rPr>
          <w:lang w:val="en-US"/>
        </w:rPr>
        <w:t>” and “</w:t>
      </w:r>
      <w:r w:rsidR="00594EEB">
        <w:rPr>
          <w:i/>
          <w:iCs/>
          <w:lang w:val="en-US"/>
        </w:rPr>
        <w:t>merges</w:t>
      </w:r>
      <w:r w:rsidR="00594EEB">
        <w:rPr>
          <w:lang w:val="en-US"/>
        </w:rPr>
        <w:t>” the information.</w:t>
      </w:r>
    </w:p>
    <w:p w:rsidR="00594EEB" w:rsidRDefault="00594EEB" w:rsidP="00594EEB">
      <w:pPr>
        <w:rPr>
          <w:lang w:val="en-US"/>
        </w:rPr>
      </w:pPr>
      <w:r>
        <w:rPr>
          <w:lang w:val="en-US"/>
        </w:rPr>
        <w:t xml:space="preserve">When looking at the NGAP signaling it might not be obvious what is meant by “merge” (there is e.g. no aggressor cell info). </w:t>
      </w:r>
      <w:r w:rsidR="00724A72">
        <w:rPr>
          <w:lang w:val="en-US"/>
        </w:rPr>
        <w:t>A</w:t>
      </w:r>
      <w:r>
        <w:rPr>
          <w:lang w:val="en-US"/>
        </w:rPr>
        <w:t xml:space="preserve"> CU implementation will wait for reports from several cells before taking the decision whether to send “</w:t>
      </w:r>
      <w:r>
        <w:rPr>
          <w:lang w:val="en-US" w:eastAsia="ja-JP"/>
        </w:rPr>
        <w:t>RS detected” or “RS disappeared</w:t>
      </w:r>
      <w:r>
        <w:rPr>
          <w:lang w:val="en-US"/>
        </w:rPr>
        <w:t xml:space="preserve">” to the victim set. </w:t>
      </w:r>
      <w:r w:rsidR="00724A72">
        <w:rPr>
          <w:lang w:val="en-US"/>
        </w:rPr>
        <w:t>T</w:t>
      </w:r>
      <w:r>
        <w:rPr>
          <w:lang w:val="en-US"/>
        </w:rPr>
        <w:t>he decision taken by the CU could also be to send nothing on NG, e.g. in case of inconsistent reporting of “RS detected” from cells in the aggressor set (this would prevent victim sets to unnecessarily keep sending the RS, which consumes radio resources). Same thing if “RS disappeared” is reported inconsistently by gNB-DUs.</w:t>
      </w:r>
    </w:p>
    <w:p w:rsidR="00594EEB" w:rsidRDefault="00594EEB" w:rsidP="00594EEB">
      <w:pPr>
        <w:rPr>
          <w:lang w:val="en-US"/>
        </w:rPr>
      </w:pPr>
      <w:r>
        <w:rPr>
          <w:lang w:val="en-US"/>
        </w:rPr>
        <w:t xml:space="preserve">However in order to wait and “merge” (combine) in an appropriate manner, the gNB-CU needs information about which cells are part of which aggressor sets. </w:t>
      </w:r>
    </w:p>
    <w:p w:rsidR="00724A72" w:rsidRPr="00724A72" w:rsidRDefault="00724A72" w:rsidP="00724A72">
      <w:pPr>
        <w:rPr>
          <w:u w:val="single"/>
          <w:lang w:val="en-US"/>
        </w:rPr>
      </w:pPr>
      <w:r w:rsidRPr="00724A72">
        <w:rPr>
          <w:u w:val="single"/>
          <w:lang w:val="en-US"/>
        </w:rPr>
        <w:t>Comment</w:t>
      </w:r>
      <w:r>
        <w:rPr>
          <w:u w:val="single"/>
          <w:lang w:val="en-US"/>
        </w:rPr>
        <w:t>s</w:t>
      </w:r>
      <w:r w:rsidRPr="00724A72">
        <w:rPr>
          <w:u w:val="single"/>
          <w:lang w:val="en-US"/>
        </w:rPr>
        <w:t xml:space="preserve"> related to </w:t>
      </w:r>
      <w:r>
        <w:rPr>
          <w:u w:val="single"/>
          <w:lang w:val="en-US"/>
        </w:rPr>
        <w:t>the need for victim set id in the gNB-CU</w:t>
      </w:r>
      <w:r w:rsidRPr="00724A72">
        <w:rPr>
          <w:u w:val="single"/>
          <w:lang w:val="en-US"/>
        </w:rPr>
        <w:t>:</w:t>
      </w:r>
    </w:p>
    <w:p w:rsidR="00594EEB" w:rsidRDefault="00724A72" w:rsidP="00594EEB">
      <w:pPr>
        <w:rPr>
          <w:lang w:val="en-US"/>
        </w:rPr>
      </w:pPr>
      <w:r>
        <w:rPr>
          <w:lang w:val="en-US"/>
        </w:rPr>
        <w:t>A</w:t>
      </w:r>
      <w:r w:rsidR="00594EEB">
        <w:rPr>
          <w:lang w:val="en-US"/>
        </w:rPr>
        <w:t>ccording to the stage 2, “</w:t>
      </w:r>
      <w:r w:rsidR="00594EEB">
        <w:rPr>
          <w:i/>
          <w:iCs/>
          <w:lang w:val="en-US" w:eastAsia="zh-CN"/>
        </w:rPr>
        <w:t xml:space="preserve">the </w:t>
      </w:r>
      <w:r w:rsidR="00594EEB">
        <w:rPr>
          <w:i/>
          <w:iCs/>
          <w:lang w:val="en-US"/>
        </w:rPr>
        <w:t>gNB-CU distributes the incoming RIM information to all the gNB-DUs in the set</w:t>
      </w:r>
      <w:r w:rsidR="00594EEB">
        <w:rPr>
          <w:lang w:val="en-US"/>
        </w:rPr>
        <w:t xml:space="preserve">”. </w:t>
      </w:r>
      <w:r>
        <w:rPr>
          <w:lang w:val="en-US"/>
        </w:rPr>
        <w:t>T</w:t>
      </w:r>
      <w:r w:rsidR="00594EEB">
        <w:rPr>
          <w:lang w:val="en-US"/>
        </w:rPr>
        <w:t xml:space="preserve">he intention was not to broadcast this RIM information to all its affiliated gNB-DUs but send it only to the DUs within the victim set. </w:t>
      </w:r>
      <w:r>
        <w:rPr>
          <w:lang w:val="en-US"/>
        </w:rPr>
        <w:t>On the other side,</w:t>
      </w:r>
      <w:r w:rsidR="00594EEB">
        <w:rPr>
          <w:lang w:val="en-US"/>
        </w:rPr>
        <w:t xml:space="preserve"> broadcasting the information to all the DUs is not precluded by the specification. </w:t>
      </w:r>
    </w:p>
    <w:p w:rsidR="00594EEB" w:rsidRDefault="00724A72" w:rsidP="00594EEB">
      <w:pPr>
        <w:rPr>
          <w:lang w:val="en-US"/>
        </w:rPr>
      </w:pPr>
      <w:r>
        <w:rPr>
          <w:lang w:val="en-US"/>
        </w:rPr>
        <w:t>In case of</w:t>
      </w:r>
      <w:r w:rsidR="00594EEB">
        <w:rPr>
          <w:lang w:val="en-US"/>
        </w:rPr>
        <w:t xml:space="preserve"> full broadcast (by the victim CU) of information received on NG</w:t>
      </w:r>
      <w:r>
        <w:rPr>
          <w:lang w:val="en-US"/>
        </w:rPr>
        <w:t xml:space="preserve"> it would</w:t>
      </w:r>
      <w:r w:rsidR="00594EEB">
        <w:rPr>
          <w:lang w:val="en-US"/>
        </w:rPr>
        <w:t xml:space="preserve"> be cleanest to update stage 2 (CR to TS 38.401) clarifying the victim CU behavior.</w:t>
      </w:r>
    </w:p>
    <w:p w:rsidR="00F52FBD" w:rsidRPr="00724A72" w:rsidRDefault="00F52FBD" w:rsidP="00F52FBD">
      <w:pPr>
        <w:rPr>
          <w:u w:val="single"/>
          <w:lang w:val="en-US"/>
        </w:rPr>
      </w:pPr>
      <w:r w:rsidRPr="00724A72">
        <w:rPr>
          <w:u w:val="single"/>
          <w:lang w:val="en-US"/>
        </w:rPr>
        <w:t>Comment</w:t>
      </w:r>
      <w:r>
        <w:rPr>
          <w:u w:val="single"/>
          <w:lang w:val="en-US"/>
        </w:rPr>
        <w:t>s</w:t>
      </w:r>
      <w:r w:rsidRPr="00724A72">
        <w:rPr>
          <w:u w:val="single"/>
          <w:lang w:val="en-US"/>
        </w:rPr>
        <w:t xml:space="preserve"> related to transfer of the aggressor set id over NG:</w:t>
      </w:r>
    </w:p>
    <w:p w:rsidR="00F52FBD" w:rsidRDefault="00F52FBD" w:rsidP="00F52FBD">
      <w:pPr>
        <w:rPr>
          <w:lang w:val="en-US"/>
        </w:rPr>
      </w:pPr>
      <w:r>
        <w:rPr>
          <w:lang w:val="en-US"/>
        </w:rPr>
        <w:lastRenderedPageBreak/>
        <w:t>In the currently endorsed CR set, the aggressor set id is sent neither on F1 nor on NG. RAN3 may earlier have considered that the aggressor set id was useful mainly for the wireless-based method. However, when the victim set receives a “RS detected” or “RS disappeared” message without knowing which aggressor set that sent the message, only knowing the gNB sending the message, it will probably not support well the scenario where a gNB controls more than one aggressor set.</w:t>
      </w:r>
    </w:p>
    <w:p w:rsidR="00F52FBD" w:rsidRDefault="00F52FBD" w:rsidP="00594EEB">
      <w:pPr>
        <w:rPr>
          <w:lang w:val="en-US"/>
        </w:rPr>
      </w:pPr>
    </w:p>
    <w:p w:rsidR="00CD4C7B" w:rsidRPr="006E13D1" w:rsidRDefault="00972FD7" w:rsidP="00CD4C7B">
      <w:pPr>
        <w:pStyle w:val="Heading1"/>
      </w:pPr>
      <w:r>
        <w:t>3</w:t>
      </w:r>
      <w:r w:rsidR="00CD4C7B" w:rsidRPr="006E13D1">
        <w:tab/>
      </w:r>
      <w:r w:rsidR="00724A72">
        <w:t>Conclusion</w:t>
      </w:r>
    </w:p>
    <w:p w:rsidR="00DA77FE" w:rsidRPr="00DA77FE" w:rsidRDefault="00DA77FE" w:rsidP="00CD4C7B">
      <w:pPr>
        <w:rPr>
          <w:b/>
        </w:rPr>
      </w:pPr>
      <w:r w:rsidRPr="00DA77FE">
        <w:rPr>
          <w:b/>
        </w:rPr>
        <w:t>Common understanding:</w:t>
      </w:r>
    </w:p>
    <w:p w:rsidR="00724A72" w:rsidRDefault="00724A72" w:rsidP="00CD4C7B">
      <w:r>
        <w:t xml:space="preserve">Knowledge of aggressor set information in the gNB-CU </w:t>
      </w:r>
      <w:r w:rsidR="00DA77FE">
        <w:t>is</w:t>
      </w:r>
      <w:r>
        <w:t xml:space="preserve"> beneficial </w:t>
      </w:r>
      <w:r w:rsidR="00DA77FE">
        <w:t>for the purpose of CU coordinator role.</w:t>
      </w:r>
    </w:p>
    <w:p w:rsidR="00DA77FE" w:rsidRDefault="00DA77FE" w:rsidP="00DA77FE">
      <w:r>
        <w:t>Knowledge of victim set information in the gNB-CU is needed for alignment on description of victim gNB-CU behaviour in current stage 2.</w:t>
      </w:r>
    </w:p>
    <w:p w:rsidR="00DA77FE" w:rsidRDefault="00DA77FE" w:rsidP="00DA77FE">
      <w:pPr>
        <w:numPr>
          <w:ilvl w:val="0"/>
          <w:numId w:val="5"/>
        </w:numPr>
      </w:pPr>
      <w:r>
        <w:t xml:space="preserve">F1AP CR: Introduce Aggressor Set ID and Victim Set ID in </w:t>
      </w:r>
      <w:r w:rsidRPr="00DA77FE">
        <w:rPr>
          <w:i/>
        </w:rPr>
        <w:t>Served Cell Info</w:t>
      </w:r>
      <w:r>
        <w:t xml:space="preserve"> IE.</w:t>
      </w:r>
    </w:p>
    <w:p w:rsidR="00DA77FE" w:rsidRDefault="00DA77FE" w:rsidP="00CD4C7B">
      <w:pPr>
        <w:rPr>
          <w:lang w:val="en-US"/>
        </w:rPr>
      </w:pPr>
      <w:r>
        <w:t xml:space="preserve">Transfer of </w:t>
      </w:r>
      <w:r>
        <w:rPr>
          <w:lang w:val="en-US"/>
        </w:rPr>
        <w:t>aggressor set id over NG seems beneficial for support of multiple sets per gNB.</w:t>
      </w:r>
    </w:p>
    <w:p w:rsidR="00DA77FE" w:rsidRDefault="00DA77FE" w:rsidP="00DA77FE">
      <w:pPr>
        <w:numPr>
          <w:ilvl w:val="0"/>
          <w:numId w:val="5"/>
        </w:numPr>
        <w:rPr>
          <w:lang w:val="en-US"/>
        </w:rPr>
      </w:pPr>
      <w:r>
        <w:rPr>
          <w:lang w:val="en-US"/>
        </w:rPr>
        <w:t xml:space="preserve">NGAP CR: Add </w:t>
      </w:r>
      <w:r>
        <w:t>Aggressor Set ID in the container.</w:t>
      </w:r>
    </w:p>
    <w:p w:rsidR="00DA77FE" w:rsidRPr="00DA77FE" w:rsidRDefault="00DA77FE" w:rsidP="00DA77FE">
      <w:pPr>
        <w:numPr>
          <w:ilvl w:val="0"/>
          <w:numId w:val="5"/>
        </w:numPr>
        <w:rPr>
          <w:lang w:val="en-US"/>
        </w:rPr>
      </w:pPr>
      <w:r>
        <w:rPr>
          <w:lang w:val="en-US"/>
        </w:rPr>
        <w:t>Update stage 2 as needed.</w:t>
      </w:r>
    </w:p>
    <w:p w:rsidR="00CD4C7B" w:rsidRDefault="00724A72" w:rsidP="00CD4C7B">
      <w:pPr>
        <w:rPr>
          <w:b/>
        </w:rPr>
      </w:pPr>
      <w:r w:rsidRPr="003D4C2F">
        <w:rPr>
          <w:b/>
        </w:rPr>
        <w:t>Proposal</w:t>
      </w:r>
      <w:r w:rsidR="003D4C2F">
        <w:rPr>
          <w:b/>
        </w:rPr>
        <w:t xml:space="preserve"> 1</w:t>
      </w:r>
      <w:r w:rsidRPr="003D4C2F">
        <w:rPr>
          <w:b/>
        </w:rPr>
        <w:t xml:space="preserve">: Offline work on </w:t>
      </w:r>
      <w:r w:rsidR="00DA77FE" w:rsidRPr="003D4C2F">
        <w:rPr>
          <w:b/>
        </w:rPr>
        <w:t xml:space="preserve">these </w:t>
      </w:r>
      <w:r w:rsidRPr="003D4C2F">
        <w:rPr>
          <w:b/>
        </w:rPr>
        <w:t>enhancement</w:t>
      </w:r>
      <w:r w:rsidR="00DA77FE" w:rsidRPr="003D4C2F">
        <w:rPr>
          <w:b/>
        </w:rPr>
        <w:t>s</w:t>
      </w:r>
      <w:r w:rsidRPr="003D4C2F">
        <w:rPr>
          <w:b/>
        </w:rPr>
        <w:t xml:space="preserve"> </w:t>
      </w:r>
      <w:r w:rsidR="00DA77FE" w:rsidRPr="003D4C2F">
        <w:rPr>
          <w:b/>
        </w:rPr>
        <w:t xml:space="preserve">before RAN3#106, aiming at implementing the above in the currently endorsed </w:t>
      </w:r>
      <w:r w:rsidR="003D4C2F">
        <w:rPr>
          <w:b/>
        </w:rPr>
        <w:t xml:space="preserve">RAN3 </w:t>
      </w:r>
      <w:r w:rsidR="00DA77FE" w:rsidRPr="003D4C2F">
        <w:rPr>
          <w:b/>
        </w:rPr>
        <w:t>CRs (co-signed).</w:t>
      </w:r>
    </w:p>
    <w:p w:rsidR="003D4C2F" w:rsidRPr="003D4C2F" w:rsidRDefault="003D4C2F" w:rsidP="00CD4C7B">
      <w:pPr>
        <w:rPr>
          <w:b/>
        </w:rPr>
      </w:pPr>
      <w:r>
        <w:rPr>
          <w:b/>
        </w:rPr>
        <w:t>Proposal 2: Send reply LS to SA5 from RAN3#106 taking into account the updated RAN3 CRs.</w:t>
      </w:r>
    </w:p>
    <w:p w:rsidR="00CD4C7B" w:rsidRPr="006E13D1" w:rsidRDefault="00CD4C7B" w:rsidP="00CD4C7B"/>
    <w:p w:rsidR="00CD4C7B" w:rsidRDefault="00CD4C7B" w:rsidP="00CD4C7B"/>
    <w:p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2CD6" w:rsidRDefault="009F2CD6">
      <w:r>
        <w:separator/>
      </w:r>
    </w:p>
  </w:endnote>
  <w:endnote w:type="continuationSeparator" w:id="0">
    <w:p w:rsidR="009F2CD6" w:rsidRDefault="009F2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2CD6" w:rsidRDefault="009F2CD6">
      <w:r>
        <w:separator/>
      </w:r>
    </w:p>
  </w:footnote>
  <w:footnote w:type="continuationSeparator" w:id="0">
    <w:p w:rsidR="009F2CD6" w:rsidRDefault="009F2C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59DD2F0E"/>
    <w:multiLevelType w:val="hybridMultilevel"/>
    <w:tmpl w:val="B73AC44A"/>
    <w:lvl w:ilvl="0" w:tplc="CBCCEB26">
      <w:start w:val="3"/>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33397"/>
    <w:rsid w:val="000342C7"/>
    <w:rsid w:val="00040095"/>
    <w:rsid w:val="0005563E"/>
    <w:rsid w:val="00080512"/>
    <w:rsid w:val="00083F0D"/>
    <w:rsid w:val="000B7BCF"/>
    <w:rsid w:val="000C556D"/>
    <w:rsid w:val="000D376D"/>
    <w:rsid w:val="000D58AB"/>
    <w:rsid w:val="001075B7"/>
    <w:rsid w:val="001370F2"/>
    <w:rsid w:val="001549DD"/>
    <w:rsid w:val="00194CD0"/>
    <w:rsid w:val="001B08B3"/>
    <w:rsid w:val="001C4281"/>
    <w:rsid w:val="001D0D3F"/>
    <w:rsid w:val="001F168B"/>
    <w:rsid w:val="001F70B7"/>
    <w:rsid w:val="0022606D"/>
    <w:rsid w:val="002305DD"/>
    <w:rsid w:val="00243BC7"/>
    <w:rsid w:val="002623FC"/>
    <w:rsid w:val="002747EC"/>
    <w:rsid w:val="002855BF"/>
    <w:rsid w:val="002E1692"/>
    <w:rsid w:val="002F0D22"/>
    <w:rsid w:val="003172DC"/>
    <w:rsid w:val="00326069"/>
    <w:rsid w:val="003454FC"/>
    <w:rsid w:val="0035462D"/>
    <w:rsid w:val="00363177"/>
    <w:rsid w:val="003B3FB3"/>
    <w:rsid w:val="003C4E37"/>
    <w:rsid w:val="003D4C2F"/>
    <w:rsid w:val="003E16BE"/>
    <w:rsid w:val="003E7223"/>
    <w:rsid w:val="00401855"/>
    <w:rsid w:val="00464695"/>
    <w:rsid w:val="004D3578"/>
    <w:rsid w:val="004D380D"/>
    <w:rsid w:val="004D3F58"/>
    <w:rsid w:val="004D5E47"/>
    <w:rsid w:val="004E213A"/>
    <w:rsid w:val="004E21FC"/>
    <w:rsid w:val="00503171"/>
    <w:rsid w:val="005153FE"/>
    <w:rsid w:val="005240A4"/>
    <w:rsid w:val="00534DA0"/>
    <w:rsid w:val="00543A00"/>
    <w:rsid w:val="00543E6C"/>
    <w:rsid w:val="00544635"/>
    <w:rsid w:val="00565087"/>
    <w:rsid w:val="0056573F"/>
    <w:rsid w:val="00571CE2"/>
    <w:rsid w:val="00594EEB"/>
    <w:rsid w:val="005A4971"/>
    <w:rsid w:val="005B1232"/>
    <w:rsid w:val="005B2EEF"/>
    <w:rsid w:val="005D4274"/>
    <w:rsid w:val="00605E3E"/>
    <w:rsid w:val="00606DA9"/>
    <w:rsid w:val="00611566"/>
    <w:rsid w:val="00656E1E"/>
    <w:rsid w:val="006C54B5"/>
    <w:rsid w:val="006D1E24"/>
    <w:rsid w:val="00724A72"/>
    <w:rsid w:val="00734A5B"/>
    <w:rsid w:val="00743525"/>
    <w:rsid w:val="00744E76"/>
    <w:rsid w:val="007476DB"/>
    <w:rsid w:val="00757D40"/>
    <w:rsid w:val="00774846"/>
    <w:rsid w:val="00781F0F"/>
    <w:rsid w:val="0078727C"/>
    <w:rsid w:val="007C095F"/>
    <w:rsid w:val="00802106"/>
    <w:rsid w:val="008028A4"/>
    <w:rsid w:val="00806520"/>
    <w:rsid w:val="00840916"/>
    <w:rsid w:val="00853EDD"/>
    <w:rsid w:val="008604EE"/>
    <w:rsid w:val="008768CA"/>
    <w:rsid w:val="00880559"/>
    <w:rsid w:val="0090271F"/>
    <w:rsid w:val="00903D8C"/>
    <w:rsid w:val="00942EC2"/>
    <w:rsid w:val="00954BCB"/>
    <w:rsid w:val="00961B32"/>
    <w:rsid w:val="00971683"/>
    <w:rsid w:val="00972FD7"/>
    <w:rsid w:val="00974BB0"/>
    <w:rsid w:val="009A6E4F"/>
    <w:rsid w:val="009C4D5C"/>
    <w:rsid w:val="009D0A28"/>
    <w:rsid w:val="009F2CD6"/>
    <w:rsid w:val="009F3B54"/>
    <w:rsid w:val="009F7E6E"/>
    <w:rsid w:val="00A10F02"/>
    <w:rsid w:val="00A53724"/>
    <w:rsid w:val="00A82346"/>
    <w:rsid w:val="00A8361A"/>
    <w:rsid w:val="00A9671C"/>
    <w:rsid w:val="00A97BCA"/>
    <w:rsid w:val="00AD4BCF"/>
    <w:rsid w:val="00AF78D5"/>
    <w:rsid w:val="00B15449"/>
    <w:rsid w:val="00B9781E"/>
    <w:rsid w:val="00BF79F1"/>
    <w:rsid w:val="00C03035"/>
    <w:rsid w:val="00C33079"/>
    <w:rsid w:val="00C43B31"/>
    <w:rsid w:val="00CA3D0C"/>
    <w:rsid w:val="00CB6651"/>
    <w:rsid w:val="00CB6887"/>
    <w:rsid w:val="00CD4C7B"/>
    <w:rsid w:val="00D22038"/>
    <w:rsid w:val="00D738D6"/>
    <w:rsid w:val="00D80795"/>
    <w:rsid w:val="00D87E00"/>
    <w:rsid w:val="00D9134D"/>
    <w:rsid w:val="00D97CD9"/>
    <w:rsid w:val="00DA77FE"/>
    <w:rsid w:val="00DA7A03"/>
    <w:rsid w:val="00DB1818"/>
    <w:rsid w:val="00DC309B"/>
    <w:rsid w:val="00DC4DA2"/>
    <w:rsid w:val="00DE1406"/>
    <w:rsid w:val="00E07838"/>
    <w:rsid w:val="00E340BC"/>
    <w:rsid w:val="00E62835"/>
    <w:rsid w:val="00E77645"/>
    <w:rsid w:val="00E852FF"/>
    <w:rsid w:val="00E90ABE"/>
    <w:rsid w:val="00EA22F8"/>
    <w:rsid w:val="00EC4A25"/>
    <w:rsid w:val="00EE0A1E"/>
    <w:rsid w:val="00F025A2"/>
    <w:rsid w:val="00F2026E"/>
    <w:rsid w:val="00F2210A"/>
    <w:rsid w:val="00F37743"/>
    <w:rsid w:val="00F52FBD"/>
    <w:rsid w:val="00F54A3D"/>
    <w:rsid w:val="00F653B8"/>
    <w:rsid w:val="00F76F8F"/>
    <w:rsid w:val="00FA1266"/>
    <w:rsid w:val="00FB2BEA"/>
    <w:rsid w:val="00FC1192"/>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E7F8D"/>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6520698">
      <w:bodyDiv w:val="1"/>
      <w:marLeft w:val="0"/>
      <w:marRight w:val="0"/>
      <w:marTop w:val="0"/>
      <w:marBottom w:val="0"/>
      <w:divBdr>
        <w:top w:val="none" w:sz="0" w:space="0" w:color="auto"/>
        <w:left w:val="none" w:sz="0" w:space="0" w:color="auto"/>
        <w:bottom w:val="none" w:sz="0" w:space="0" w:color="auto"/>
        <w:right w:val="none" w:sz="0" w:space="0" w:color="auto"/>
      </w:divBdr>
    </w:div>
    <w:div w:id="1517884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Docs/R3-196105.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36</TotalTime>
  <Pages>2</Pages>
  <Words>656</Words>
  <Characters>3610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4258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6</cp:revision>
  <dcterms:created xsi:type="dcterms:W3CDTF">2019-06-29T13:33:00Z</dcterms:created>
  <dcterms:modified xsi:type="dcterms:W3CDTF">2019-10-18T00:19:00Z</dcterms:modified>
</cp:coreProperties>
</file>